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0D74" w14:textId="66F7A59C" w:rsidR="00357BFA" w:rsidRDefault="00357BFA" w:rsidP="00AE672D">
      <w:pPr>
        <w:pStyle w:val="Base"/>
      </w:pPr>
      <w:r>
        <w:t>10A NCAC 15 .0207 is readopt</w:t>
      </w:r>
      <w:r w:rsidR="000D1F66">
        <w:t>ed</w:t>
      </w:r>
      <w:r>
        <w:t xml:space="preserve"> </w:t>
      </w:r>
      <w:r>
        <w:rPr>
          <w:u w:val="single"/>
        </w:rPr>
        <w:t>with changes</w:t>
      </w:r>
      <w:r>
        <w:t xml:space="preserve"> </w:t>
      </w:r>
      <w:r w:rsidR="000D1F66">
        <w:t xml:space="preserve">as published in 39:10 NCR 629-642 </w:t>
      </w:r>
      <w:r>
        <w:t>as follows:</w:t>
      </w:r>
    </w:p>
    <w:p w14:paraId="692BF2CE" w14:textId="77777777" w:rsidR="00357BFA" w:rsidRPr="00C04E35" w:rsidRDefault="00357BFA" w:rsidP="00AE672D">
      <w:pPr>
        <w:pStyle w:val="Base"/>
      </w:pPr>
    </w:p>
    <w:p w14:paraId="560EB69B" w14:textId="77777777" w:rsidR="00357BFA" w:rsidRPr="000C2F45" w:rsidRDefault="00357BFA">
      <w:pPr>
        <w:pStyle w:val="Rule"/>
        <w:rPr>
          <w:u w:val="single"/>
        </w:rPr>
      </w:pPr>
      <w:r w:rsidRPr="000C2F45">
        <w:t>10A NCAC 15 .0207</w:t>
      </w:r>
      <w:r w:rsidRPr="000C2F45">
        <w:tab/>
      </w:r>
      <w:r w:rsidRPr="000C2F45">
        <w:rPr>
          <w:strike/>
        </w:rPr>
        <w:t>ISSUANCE OF NOTICE OF REGISTRATION</w:t>
      </w:r>
      <w:r w:rsidRPr="000C2F45">
        <w:t xml:space="preserve"> </w:t>
      </w:r>
      <w:r w:rsidRPr="000C2F45">
        <w:rPr>
          <w:u w:val="single"/>
        </w:rPr>
        <w:t>ADDITIONAL REQUIREMENTS to provide services</w:t>
      </w:r>
    </w:p>
    <w:p w14:paraId="0D80361F" w14:textId="77777777" w:rsidR="00357BFA" w:rsidRPr="000C2F45" w:rsidRDefault="00357BFA">
      <w:pPr>
        <w:pStyle w:val="Paragraph"/>
        <w:rPr>
          <w:strike/>
        </w:rPr>
      </w:pPr>
      <w:r w:rsidRPr="000C2F45">
        <w:rPr>
          <w:strike/>
        </w:rPr>
        <w:t>(a</w:t>
      </w:r>
      <w:proofErr w:type="gramStart"/>
      <w:r w:rsidRPr="000C2F45">
        <w:rPr>
          <w:strike/>
        </w:rPr>
        <w:t>)  The</w:t>
      </w:r>
      <w:proofErr w:type="gramEnd"/>
      <w:r w:rsidRPr="000C2F45">
        <w:rPr>
          <w:strike/>
        </w:rPr>
        <w:t xml:space="preserve"> agency shall issue a notice of registration upon a determination that an applicant:</w:t>
      </w:r>
    </w:p>
    <w:p w14:paraId="0AA906A0" w14:textId="77777777" w:rsidR="00357BFA" w:rsidRPr="000C2F45" w:rsidRDefault="00357BFA">
      <w:pPr>
        <w:pStyle w:val="SubParagraph"/>
        <w:rPr>
          <w:strike/>
        </w:rPr>
      </w:pPr>
      <w:r w:rsidRPr="000C2F45">
        <w:rPr>
          <w:strike/>
        </w:rPr>
        <w:t>(1)</w:t>
      </w:r>
      <w:r w:rsidRPr="000C2F45">
        <w:rPr>
          <w:strike/>
        </w:rPr>
        <w:tab/>
        <w:t xml:space="preserve">is qualified by reason of education, training or experience in the use and hazards of radiation sources described in the application for </w:t>
      </w:r>
      <w:proofErr w:type="gramStart"/>
      <w:r w:rsidRPr="000C2F45">
        <w:rPr>
          <w:strike/>
        </w:rPr>
        <w:t>registration;</w:t>
      </w:r>
      <w:proofErr w:type="gramEnd"/>
    </w:p>
    <w:p w14:paraId="116FE6EB" w14:textId="77777777" w:rsidR="00357BFA" w:rsidRPr="000C2F45" w:rsidRDefault="00357BFA">
      <w:pPr>
        <w:pStyle w:val="SubParagraph"/>
        <w:rPr>
          <w:strike/>
        </w:rPr>
      </w:pPr>
      <w:r w:rsidRPr="000C2F45">
        <w:rPr>
          <w:strike/>
        </w:rPr>
        <w:t>(2)</w:t>
      </w:r>
      <w:r w:rsidRPr="000C2F45">
        <w:rPr>
          <w:strike/>
        </w:rPr>
        <w:tab/>
        <w:t xml:space="preserve">has facilities and equipment which meet the requirements in these </w:t>
      </w:r>
      <w:proofErr w:type="gramStart"/>
      <w:r w:rsidRPr="000C2F45">
        <w:rPr>
          <w:strike/>
        </w:rPr>
        <w:t>Rules;</w:t>
      </w:r>
      <w:proofErr w:type="gramEnd"/>
    </w:p>
    <w:p w14:paraId="0CFA8118" w14:textId="77777777" w:rsidR="00357BFA" w:rsidRPr="000C2F45" w:rsidRDefault="00357BFA">
      <w:pPr>
        <w:pStyle w:val="SubParagraph"/>
        <w:rPr>
          <w:strike/>
        </w:rPr>
      </w:pPr>
      <w:r w:rsidRPr="000C2F45">
        <w:rPr>
          <w:strike/>
        </w:rPr>
        <w:t>(3)</w:t>
      </w:r>
      <w:r w:rsidRPr="000C2F45">
        <w:rPr>
          <w:strike/>
        </w:rPr>
        <w:tab/>
        <w:t>has established a radiation protection program, appropriate to the registered activities, which assures compliance with radiation protection requirements in these Rules; and</w:t>
      </w:r>
    </w:p>
    <w:p w14:paraId="01372048" w14:textId="77777777" w:rsidR="00357BFA" w:rsidRPr="000C2F45" w:rsidRDefault="00357BFA">
      <w:pPr>
        <w:pStyle w:val="SubParagraph"/>
        <w:rPr>
          <w:strike/>
        </w:rPr>
      </w:pPr>
      <w:r w:rsidRPr="000C2F45">
        <w:rPr>
          <w:strike/>
        </w:rPr>
        <w:t>(4)</w:t>
      </w:r>
      <w:r w:rsidRPr="000C2F45">
        <w:rPr>
          <w:strike/>
        </w:rPr>
        <w:tab/>
        <w:t>meets the applicable requirements in this Chapter.</w:t>
      </w:r>
    </w:p>
    <w:p w14:paraId="3ADE243A" w14:textId="77777777" w:rsidR="00357BFA" w:rsidRPr="000C2F45" w:rsidRDefault="00357BFA">
      <w:pPr>
        <w:pStyle w:val="Paragraph"/>
        <w:rPr>
          <w:strike/>
        </w:rPr>
      </w:pPr>
      <w:r w:rsidRPr="000C2F45">
        <w:rPr>
          <w:strike/>
        </w:rPr>
        <w:t>(b</w:t>
      </w:r>
      <w:proofErr w:type="gramStart"/>
      <w:r w:rsidRPr="000C2F45">
        <w:rPr>
          <w:strike/>
        </w:rPr>
        <w:t>)  The</w:t>
      </w:r>
      <w:proofErr w:type="gramEnd"/>
      <w:r w:rsidRPr="000C2F45">
        <w:rPr>
          <w:strike/>
        </w:rPr>
        <w:t xml:space="preserve"> agency may, by registration condition or order, when not in conflict with any law, waive any requirement in these Rules or impose requirements with respect to the registrant's receipt, possession, use and transfer of radiation machines as the agency deems appropriate or necessary for compliance with the rules in this Chapter.  Such additional requirements are subject to appeal under 15A NCAC 1B .0200.</w:t>
      </w:r>
    </w:p>
    <w:p w14:paraId="77209624" w14:textId="77777777" w:rsidR="00357BFA" w:rsidRPr="000C2F45" w:rsidRDefault="00357BFA">
      <w:pPr>
        <w:pStyle w:val="Paragraph"/>
        <w:rPr>
          <w:strike/>
        </w:rPr>
      </w:pPr>
      <w:r w:rsidRPr="000C2F45">
        <w:rPr>
          <w:strike/>
        </w:rPr>
        <w:t xml:space="preserve">(c)  The agency may refuse to grant </w:t>
      </w:r>
      <w:proofErr w:type="gramStart"/>
      <w:r w:rsidRPr="000C2F45">
        <w:rPr>
          <w:strike/>
        </w:rPr>
        <w:t>a registration</w:t>
      </w:r>
      <w:proofErr w:type="gramEnd"/>
      <w:r w:rsidRPr="000C2F45">
        <w:rPr>
          <w:strike/>
        </w:rPr>
        <w:t xml:space="preserve"> required in Rules .0203 and .0205 of this Section to any applicant who does not possess adequate qualifications or equipment or satisfy the applicable requirements in this Chapter; provided that, before any order is entered denying an application for registration, the agency shall give notice and grant a hearing as provided in G.S. 150B.</w:t>
      </w:r>
    </w:p>
    <w:p w14:paraId="382CDCEA" w14:textId="388EC638" w:rsidR="00357BFA" w:rsidRPr="000C2F45" w:rsidRDefault="00357BFA" w:rsidP="00AE672D">
      <w:pPr>
        <w:pStyle w:val="Paragraph"/>
        <w:rPr>
          <w:u w:val="single"/>
        </w:rPr>
      </w:pPr>
      <w:r w:rsidRPr="000C2F45">
        <w:rPr>
          <w:u w:val="single"/>
        </w:rPr>
        <w:t>(a</w:t>
      </w:r>
      <w:proofErr w:type="gramStart"/>
      <w:r w:rsidRPr="000C2F45">
        <w:rPr>
          <w:u w:val="single"/>
        </w:rPr>
        <w:t xml:space="preserve">)  </w:t>
      </w:r>
      <w:bookmarkStart w:id="0" w:name="_Hlk173110064"/>
      <w:r w:rsidRPr="000C2F45">
        <w:rPr>
          <w:u w:val="single"/>
        </w:rPr>
        <w:t>A</w:t>
      </w:r>
      <w:proofErr w:type="gramEnd"/>
      <w:r w:rsidRPr="000C2F45">
        <w:rPr>
          <w:u w:val="single"/>
        </w:rPr>
        <w:t xml:space="preserve"> person applying for registration </w:t>
      </w:r>
      <w:r w:rsidR="00A614D7" w:rsidRPr="00A614D7">
        <w:rPr>
          <w:highlight w:val="yellow"/>
          <w:u w:val="single"/>
        </w:rPr>
        <w:t>[</w:t>
      </w:r>
      <w:r w:rsidR="00A614D7" w:rsidRPr="00A614D7">
        <w:rPr>
          <w:strike/>
          <w:highlight w:val="yellow"/>
        </w:rPr>
        <w:t>of]</w:t>
      </w:r>
      <w:r w:rsidR="00A614D7" w:rsidRPr="00A614D7">
        <w:rPr>
          <w:highlight w:val="yellow"/>
        </w:rPr>
        <w:t xml:space="preserve"> </w:t>
      </w:r>
      <w:r w:rsidRPr="00A614D7">
        <w:rPr>
          <w:highlight w:val="yellow"/>
          <w:u w:val="single"/>
        </w:rPr>
        <w:t xml:space="preserve">to perform </w:t>
      </w:r>
      <w:bookmarkEnd w:id="0"/>
      <w:r w:rsidRPr="00A614D7">
        <w:rPr>
          <w:highlight w:val="yellow"/>
          <w:u w:val="single"/>
        </w:rPr>
        <w:t>Class - II or Class - IX services for</w:t>
      </w:r>
      <w:r>
        <w:rPr>
          <w:u w:val="single"/>
        </w:rPr>
        <w:t xml:space="preserve"> </w:t>
      </w:r>
      <w:r w:rsidRPr="000C2F45">
        <w:rPr>
          <w:u w:val="single"/>
        </w:rPr>
        <w:t xml:space="preserve">diagnostic radiation output </w:t>
      </w:r>
      <w:r>
        <w:rPr>
          <w:u w:val="single"/>
        </w:rPr>
        <w:t>measurements,</w:t>
      </w:r>
      <w:r w:rsidRPr="00466ED3">
        <w:rPr>
          <w:u w:val="single"/>
        </w:rPr>
        <w:t xml:space="preserve"> </w:t>
      </w:r>
      <w:r w:rsidRPr="00A614D7">
        <w:rPr>
          <w:highlight w:val="yellow"/>
          <w:u w:val="single"/>
        </w:rPr>
        <w:t>Class - V</w:t>
      </w:r>
      <w:r w:rsidRPr="00466ED3">
        <w:rPr>
          <w:u w:val="single"/>
        </w:rPr>
        <w:t xml:space="preserve"> area radiation surveys </w:t>
      </w:r>
      <w:r w:rsidRPr="00A614D7">
        <w:rPr>
          <w:highlight w:val="yellow"/>
          <w:u w:val="single"/>
        </w:rPr>
        <w:t>and shielding evaluations for diagnostic radiographic and fluoroscopy</w:t>
      </w:r>
      <w:r w:rsidRPr="00466ED3">
        <w:rPr>
          <w:u w:val="single"/>
        </w:rPr>
        <w:t xml:space="preserve"> </w:t>
      </w:r>
      <w:r w:rsidRPr="00A614D7">
        <w:rPr>
          <w:highlight w:val="yellow"/>
          <w:u w:val="single"/>
        </w:rPr>
        <w:t xml:space="preserve">facilities, or Class -VII therapeutic area radiation survey or verification </w:t>
      </w:r>
      <w:r w:rsidR="00A614D7" w:rsidRPr="00A614D7">
        <w:rPr>
          <w:highlight w:val="yellow"/>
        </w:rPr>
        <w:t>[</w:t>
      </w:r>
      <w:r w:rsidR="00A614D7" w:rsidRPr="00A614D7">
        <w:rPr>
          <w:strike/>
          <w:highlight w:val="yellow"/>
        </w:rPr>
        <w:t>calibration</w:t>
      </w:r>
      <w:r w:rsidR="00A614D7" w:rsidRPr="00A614D7">
        <w:rPr>
          <w:highlight w:val="yellow"/>
        </w:rPr>
        <w:t>]</w:t>
      </w:r>
      <w:r w:rsidRPr="00A614D7">
        <w:rPr>
          <w:u w:val="single"/>
        </w:rPr>
        <w:t>services</w:t>
      </w:r>
      <w:r w:rsidRPr="000C2F45">
        <w:rPr>
          <w:u w:val="single"/>
        </w:rPr>
        <w:t xml:space="preserve"> pursuant to Rule .0205 of this Section shall meet the following additional requirements:</w:t>
      </w:r>
    </w:p>
    <w:p w14:paraId="2C23BDF9" w14:textId="3E22111E" w:rsidR="00357BFA" w:rsidRPr="000C2F45" w:rsidRDefault="00357BFA" w:rsidP="00AE672D">
      <w:pPr>
        <w:pStyle w:val="SubParagraph"/>
        <w:rPr>
          <w:u w:val="single"/>
        </w:rPr>
      </w:pPr>
      <w:r w:rsidRPr="000C2F45">
        <w:rPr>
          <w:u w:val="single"/>
        </w:rPr>
        <w:t>(1)</w:t>
      </w:r>
      <w:r w:rsidRPr="000C2F45">
        <w:rPr>
          <w:u w:val="single"/>
        </w:rPr>
        <w:tab/>
      </w:r>
      <w:r w:rsidR="00A614D7" w:rsidRPr="00A614D7">
        <w:rPr>
          <w:highlight w:val="yellow"/>
          <w:u w:val="single"/>
        </w:rPr>
        <w:t>[</w:t>
      </w:r>
      <w:r w:rsidR="00A614D7" w:rsidRPr="00A614D7">
        <w:rPr>
          <w:strike/>
          <w:highlight w:val="yellow"/>
        </w:rPr>
        <w:t>The applicant shall</w:t>
      </w:r>
      <w:r w:rsidR="00A614D7" w:rsidRPr="00A614D7">
        <w:rPr>
          <w:highlight w:val="yellow"/>
          <w:u w:val="single"/>
        </w:rPr>
        <w:t>]</w:t>
      </w:r>
      <w:r w:rsidR="00A614D7">
        <w:rPr>
          <w:u w:val="single"/>
        </w:rPr>
        <w:t xml:space="preserve"> </w:t>
      </w:r>
      <w:r w:rsidRPr="000C2F45">
        <w:rPr>
          <w:u w:val="single"/>
        </w:rPr>
        <w:t xml:space="preserve">have radiation survey and radiation measurement equipment appropriate to the services requested for </w:t>
      </w:r>
      <w:proofErr w:type="gramStart"/>
      <w:r w:rsidRPr="000C2F45">
        <w:rPr>
          <w:u w:val="single"/>
        </w:rPr>
        <w:t>authorization</w:t>
      </w:r>
      <w:r>
        <w:rPr>
          <w:u w:val="single"/>
        </w:rPr>
        <w:t>;</w:t>
      </w:r>
      <w:proofErr w:type="gramEnd"/>
    </w:p>
    <w:p w14:paraId="723BBF70" w14:textId="2CB735C7" w:rsidR="00357BFA" w:rsidRPr="00111CAF" w:rsidRDefault="00357BFA" w:rsidP="00AE672D">
      <w:pPr>
        <w:pStyle w:val="SubParagraph"/>
        <w:rPr>
          <w:highlight w:val="yellow"/>
          <w:u w:val="single"/>
        </w:rPr>
      </w:pPr>
      <w:r w:rsidRPr="000C2F45">
        <w:rPr>
          <w:u w:val="single"/>
        </w:rPr>
        <w:t>(2)</w:t>
      </w:r>
      <w:r w:rsidRPr="000C2F45">
        <w:rPr>
          <w:u w:val="single"/>
        </w:rPr>
        <w:tab/>
      </w:r>
      <w:r w:rsidR="00A614D7" w:rsidRPr="00A614D7">
        <w:rPr>
          <w:highlight w:val="yellow"/>
        </w:rPr>
        <w:t>[</w:t>
      </w:r>
      <w:r w:rsidR="00A614D7" w:rsidRPr="00A614D7">
        <w:rPr>
          <w:strike/>
          <w:highlight w:val="yellow"/>
        </w:rPr>
        <w:t>The applicant</w:t>
      </w:r>
      <w:r w:rsidR="00A614D7" w:rsidRPr="009533BF">
        <w:rPr>
          <w:strike/>
          <w:highlight w:val="yellow"/>
        </w:rPr>
        <w:t xml:space="preserve"> shall</w:t>
      </w:r>
      <w:r w:rsidR="00A614D7" w:rsidRPr="00A614D7">
        <w:rPr>
          <w:highlight w:val="yellow"/>
        </w:rPr>
        <w:t>]</w:t>
      </w:r>
      <w:r w:rsidR="00A614D7">
        <w:t xml:space="preserve"> </w:t>
      </w:r>
      <w:r w:rsidRPr="00A614D7">
        <w:rPr>
          <w:u w:val="single"/>
        </w:rPr>
        <w:t>ensure</w:t>
      </w:r>
      <w:r w:rsidRPr="000C2F45">
        <w:rPr>
          <w:u w:val="single"/>
        </w:rPr>
        <w:t xml:space="preserve"> that the equipment in Subparagraph (a)(1) of this Rule is calibrated </w:t>
      </w:r>
      <w:r w:rsidR="00A614D7">
        <w:rPr>
          <w:u w:val="single"/>
        </w:rPr>
        <w:t>[</w:t>
      </w:r>
      <w:r w:rsidR="00A614D7" w:rsidRPr="00A614D7">
        <w:rPr>
          <w:strike/>
          <w:highlight w:val="yellow"/>
        </w:rPr>
        <w:t>at least every 12 months by a person registered to provide such services pursuant to Rule .0205 of this Section, except as provided in Subparagraph (a)(3) of this Rule.  The agency may approve less frequent calibration of equipment used, provided the applicant satisfies to the agency that the proposed frequency and procedures will provide equivalent or better assurance of proper calibration.</w:t>
      </w:r>
      <w:r w:rsidR="00A614D7" w:rsidRPr="00A614D7">
        <w:rPr>
          <w:highlight w:val="yellow"/>
        </w:rPr>
        <w:t>]</w:t>
      </w:r>
      <w:r w:rsidR="00A614D7">
        <w:rPr>
          <w:highlight w:val="yellow"/>
        </w:rPr>
        <w:t xml:space="preserve"> </w:t>
      </w:r>
      <w:r w:rsidRPr="00A614D7">
        <w:rPr>
          <w:highlight w:val="yellow"/>
          <w:u w:val="single"/>
        </w:rPr>
        <w:t xml:space="preserve">according to the manufacturer or the American Association of Physicists in Medicine </w:t>
      </w:r>
      <w:r w:rsidRPr="00111CAF">
        <w:rPr>
          <w:highlight w:val="yellow"/>
          <w:u w:val="single"/>
        </w:rPr>
        <w:t xml:space="preserve">(AAPM) </w:t>
      </w:r>
      <w:proofErr w:type="gramStart"/>
      <w:r w:rsidRPr="00111CAF">
        <w:rPr>
          <w:highlight w:val="yellow"/>
          <w:u w:val="single"/>
        </w:rPr>
        <w:t>standards;</w:t>
      </w:r>
      <w:proofErr w:type="gramEnd"/>
    </w:p>
    <w:p w14:paraId="11E518AD" w14:textId="507DBFFE" w:rsidR="00111CAF" w:rsidRPr="00111CAF" w:rsidRDefault="00111CAF" w:rsidP="00111CAF">
      <w:pPr>
        <w:pStyle w:val="SubParagraph"/>
        <w:rPr>
          <w:strike/>
          <w:highlight w:val="yellow"/>
        </w:rPr>
      </w:pPr>
      <w:r w:rsidRPr="00111CAF">
        <w:rPr>
          <w:strike/>
          <w:highlight w:val="yellow"/>
        </w:rPr>
        <w:t>[(3)</w:t>
      </w:r>
      <w:r w:rsidRPr="00111CAF">
        <w:rPr>
          <w:strike/>
          <w:highlight w:val="yellow"/>
        </w:rPr>
        <w:tab/>
        <w:t>The applicant may perform the equipment calibrations required in Subparagraph (a)(2) of this Rule provided that:</w:t>
      </w:r>
    </w:p>
    <w:p w14:paraId="1CF05015" w14:textId="77777777" w:rsidR="00111CAF" w:rsidRPr="00111CAF" w:rsidRDefault="00111CAF" w:rsidP="00111CAF">
      <w:pPr>
        <w:pStyle w:val="Part"/>
        <w:rPr>
          <w:strike/>
          <w:highlight w:val="yellow"/>
        </w:rPr>
      </w:pPr>
      <w:r w:rsidRPr="00111CAF">
        <w:rPr>
          <w:strike/>
          <w:highlight w:val="yellow"/>
        </w:rPr>
        <w:t>(A)</w:t>
      </w:r>
      <w:r w:rsidRPr="00111CAF">
        <w:rPr>
          <w:strike/>
          <w:highlight w:val="yellow"/>
        </w:rPr>
        <w:tab/>
        <w:t xml:space="preserve">such calibrations are current and traceable to the National Institute of Standards and </w:t>
      </w:r>
      <w:proofErr w:type="gramStart"/>
      <w:r w:rsidRPr="00111CAF">
        <w:rPr>
          <w:strike/>
          <w:highlight w:val="yellow"/>
        </w:rPr>
        <w:t>Technology;</w:t>
      </w:r>
      <w:proofErr w:type="gramEnd"/>
    </w:p>
    <w:p w14:paraId="4A3D080D" w14:textId="77777777" w:rsidR="00111CAF" w:rsidRPr="00111CAF" w:rsidRDefault="00111CAF" w:rsidP="00111CAF">
      <w:pPr>
        <w:pStyle w:val="Part"/>
        <w:rPr>
          <w:strike/>
          <w:highlight w:val="yellow"/>
        </w:rPr>
      </w:pPr>
      <w:r w:rsidRPr="00111CAF">
        <w:rPr>
          <w:strike/>
          <w:highlight w:val="yellow"/>
        </w:rPr>
        <w:t>(B)</w:t>
      </w:r>
      <w:r w:rsidRPr="00111CAF">
        <w:rPr>
          <w:strike/>
          <w:highlight w:val="yellow"/>
        </w:rPr>
        <w:tab/>
        <w:t xml:space="preserve">calibration procedures are approved by the </w:t>
      </w:r>
      <w:proofErr w:type="gramStart"/>
      <w:r w:rsidRPr="00111CAF">
        <w:rPr>
          <w:strike/>
          <w:highlight w:val="yellow"/>
        </w:rPr>
        <w:t>agency;</w:t>
      </w:r>
      <w:proofErr w:type="gramEnd"/>
    </w:p>
    <w:p w14:paraId="226AAD12" w14:textId="77777777" w:rsidR="00111CAF" w:rsidRPr="00111CAF" w:rsidRDefault="00111CAF" w:rsidP="00111CAF">
      <w:pPr>
        <w:pStyle w:val="Part"/>
        <w:rPr>
          <w:strike/>
          <w:highlight w:val="yellow"/>
        </w:rPr>
      </w:pPr>
      <w:r w:rsidRPr="00111CAF">
        <w:rPr>
          <w:strike/>
          <w:highlight w:val="yellow"/>
        </w:rPr>
        <w:lastRenderedPageBreak/>
        <w:t>(C)</w:t>
      </w:r>
      <w:r w:rsidRPr="00111CAF">
        <w:rPr>
          <w:strike/>
          <w:highlight w:val="yellow"/>
        </w:rPr>
        <w:tab/>
        <w:t>radiation sources used for such calibration are licensed or registered as required by the rules in this Chapter; and</w:t>
      </w:r>
    </w:p>
    <w:p w14:paraId="717E56EA" w14:textId="77777777" w:rsidR="00111CAF" w:rsidRPr="00111CAF" w:rsidRDefault="00111CAF" w:rsidP="00111CAF">
      <w:pPr>
        <w:pStyle w:val="Part"/>
        <w:rPr>
          <w:strike/>
          <w:highlight w:val="yellow"/>
        </w:rPr>
      </w:pPr>
      <w:r w:rsidRPr="00111CAF">
        <w:rPr>
          <w:strike/>
          <w:highlight w:val="yellow"/>
        </w:rPr>
        <w:t>(D)</w:t>
      </w:r>
      <w:r w:rsidRPr="00111CAF">
        <w:rPr>
          <w:strike/>
          <w:highlight w:val="yellow"/>
        </w:rPr>
        <w:tab/>
        <w:t>the equipment is labeled to indicate the date of calibration and records of the calibration are maintained.</w:t>
      </w:r>
    </w:p>
    <w:p w14:paraId="16D944DF" w14:textId="77777777" w:rsidR="00111CAF" w:rsidRPr="00111CAF" w:rsidRDefault="00111CAF" w:rsidP="00111CAF">
      <w:pPr>
        <w:pStyle w:val="SubParagraph"/>
        <w:rPr>
          <w:strike/>
          <w:highlight w:val="yellow"/>
        </w:rPr>
      </w:pPr>
      <w:r w:rsidRPr="00111CAF">
        <w:rPr>
          <w:strike/>
          <w:highlight w:val="yellow"/>
        </w:rPr>
        <w:t>(4)</w:t>
      </w:r>
      <w:r w:rsidRPr="00111CAF">
        <w:rPr>
          <w:strike/>
          <w:highlight w:val="yellow"/>
        </w:rPr>
        <w:tab/>
        <w:t>The applicant shall submit:</w:t>
      </w:r>
    </w:p>
    <w:p w14:paraId="2833EE36" w14:textId="77777777" w:rsidR="00111CAF" w:rsidRPr="00111CAF" w:rsidRDefault="00111CAF" w:rsidP="00111CAF">
      <w:pPr>
        <w:pStyle w:val="Part"/>
        <w:rPr>
          <w:strike/>
          <w:highlight w:val="yellow"/>
        </w:rPr>
      </w:pPr>
      <w:r w:rsidRPr="00111CAF">
        <w:rPr>
          <w:strike/>
          <w:highlight w:val="yellow"/>
        </w:rPr>
        <w:t>(A)</w:t>
      </w:r>
      <w:r w:rsidRPr="00111CAF">
        <w:rPr>
          <w:strike/>
          <w:highlight w:val="yellow"/>
        </w:rPr>
        <w:tab/>
        <w:t xml:space="preserve">a description of the procedures that will be used in performing area radiation surveys including a list of all guides and references to the </w:t>
      </w:r>
      <w:proofErr w:type="gramStart"/>
      <w:r w:rsidRPr="00111CAF">
        <w:rPr>
          <w:strike/>
          <w:highlight w:val="yellow"/>
        </w:rPr>
        <w:t>employed;</w:t>
      </w:r>
      <w:proofErr w:type="gramEnd"/>
    </w:p>
    <w:p w14:paraId="6B46673B" w14:textId="77777777" w:rsidR="00111CAF" w:rsidRPr="00111CAF" w:rsidRDefault="00111CAF" w:rsidP="00111CAF">
      <w:pPr>
        <w:pStyle w:val="Part"/>
        <w:rPr>
          <w:strike/>
          <w:highlight w:val="yellow"/>
        </w:rPr>
      </w:pPr>
      <w:r w:rsidRPr="00111CAF">
        <w:rPr>
          <w:strike/>
          <w:highlight w:val="yellow"/>
        </w:rPr>
        <w:t>(B)</w:t>
      </w:r>
      <w:r w:rsidRPr="00111CAF">
        <w:rPr>
          <w:strike/>
          <w:highlight w:val="yellow"/>
        </w:rPr>
        <w:tab/>
        <w:t xml:space="preserve">a copy of all forms, reports, and documents that will be supplied to </w:t>
      </w:r>
      <w:proofErr w:type="gramStart"/>
      <w:r w:rsidRPr="00111CAF">
        <w:rPr>
          <w:strike/>
          <w:highlight w:val="yellow"/>
        </w:rPr>
        <w:t>customers;</w:t>
      </w:r>
      <w:proofErr w:type="gramEnd"/>
    </w:p>
    <w:p w14:paraId="06F32591" w14:textId="77777777" w:rsidR="00111CAF" w:rsidRPr="00111CAF" w:rsidRDefault="00111CAF" w:rsidP="00111CAF">
      <w:pPr>
        <w:pStyle w:val="Part"/>
        <w:rPr>
          <w:strike/>
          <w:highlight w:val="yellow"/>
        </w:rPr>
      </w:pPr>
      <w:r w:rsidRPr="00111CAF">
        <w:rPr>
          <w:strike/>
          <w:highlight w:val="yellow"/>
        </w:rPr>
        <w:t>(C)</w:t>
      </w:r>
      <w:r w:rsidRPr="00111CAF">
        <w:rPr>
          <w:strike/>
          <w:highlight w:val="yellow"/>
        </w:rPr>
        <w:tab/>
        <w:t xml:space="preserve">samples of three different types of </w:t>
      </w:r>
      <w:proofErr w:type="gramStart"/>
      <w:r w:rsidRPr="00111CAF">
        <w:rPr>
          <w:strike/>
          <w:highlight w:val="yellow"/>
        </w:rPr>
        <w:t>surveys;</w:t>
      </w:r>
      <w:proofErr w:type="gramEnd"/>
    </w:p>
    <w:p w14:paraId="38F4EB24" w14:textId="77777777" w:rsidR="00111CAF" w:rsidRPr="00111CAF" w:rsidRDefault="00111CAF" w:rsidP="00111CAF">
      <w:pPr>
        <w:pStyle w:val="Part"/>
        <w:rPr>
          <w:strike/>
          <w:highlight w:val="yellow"/>
        </w:rPr>
      </w:pPr>
      <w:r w:rsidRPr="00111CAF">
        <w:rPr>
          <w:strike/>
          <w:highlight w:val="yellow"/>
        </w:rPr>
        <w:t>(D)</w:t>
      </w:r>
      <w:r w:rsidRPr="00111CAF">
        <w:rPr>
          <w:strike/>
          <w:highlight w:val="yellow"/>
        </w:rPr>
        <w:tab/>
        <w:t>samples of three reports of diagnostic radiation output measurements; and</w:t>
      </w:r>
    </w:p>
    <w:p w14:paraId="26ED9826" w14:textId="77777777" w:rsidR="00111CAF" w:rsidRPr="00111CAF" w:rsidRDefault="00111CAF" w:rsidP="00111CAF">
      <w:pPr>
        <w:pStyle w:val="Part"/>
        <w:rPr>
          <w:strike/>
          <w:highlight w:val="yellow"/>
        </w:rPr>
      </w:pPr>
      <w:r w:rsidRPr="00111CAF">
        <w:rPr>
          <w:strike/>
          <w:highlight w:val="yellow"/>
        </w:rPr>
        <w:t>(E)</w:t>
      </w:r>
      <w:r w:rsidRPr="00111CAF">
        <w:rPr>
          <w:strike/>
          <w:highlight w:val="yellow"/>
        </w:rPr>
        <w:tab/>
        <w:t>samples of three therapeutic kV imaging calibration reports.</w:t>
      </w:r>
    </w:p>
    <w:p w14:paraId="03F2BC01" w14:textId="77777777" w:rsidR="00111CAF" w:rsidRPr="00111CAF" w:rsidRDefault="00111CAF" w:rsidP="00111CAF">
      <w:pPr>
        <w:pStyle w:val="Paragraph"/>
        <w:rPr>
          <w:strike/>
          <w:highlight w:val="yellow"/>
        </w:rPr>
      </w:pPr>
      <w:r w:rsidRPr="00111CAF">
        <w:rPr>
          <w:strike/>
          <w:highlight w:val="yellow"/>
        </w:rPr>
        <w:t>(b</w:t>
      </w:r>
      <w:proofErr w:type="gramStart"/>
      <w:r w:rsidRPr="00111CAF">
        <w:rPr>
          <w:strike/>
          <w:highlight w:val="yellow"/>
        </w:rPr>
        <w:t>)  A</w:t>
      </w:r>
      <w:proofErr w:type="gramEnd"/>
      <w:r w:rsidRPr="00111CAF">
        <w:rPr>
          <w:strike/>
          <w:highlight w:val="yellow"/>
        </w:rPr>
        <w:t xml:space="preserve"> person applying for registration of diagnostic radiographic, fluoroscopic, and therapeutic facility and shielding design services shall meet the following additional requirements:</w:t>
      </w:r>
    </w:p>
    <w:p w14:paraId="12232FCF" w14:textId="77777777" w:rsidR="00111CAF" w:rsidRPr="00111CAF" w:rsidRDefault="00111CAF" w:rsidP="00111CAF">
      <w:pPr>
        <w:pStyle w:val="SubParagraph"/>
        <w:rPr>
          <w:strike/>
          <w:highlight w:val="yellow"/>
        </w:rPr>
      </w:pPr>
      <w:r w:rsidRPr="00111CAF">
        <w:rPr>
          <w:strike/>
          <w:highlight w:val="yellow"/>
        </w:rPr>
        <w:t>(1)</w:t>
      </w:r>
      <w:r w:rsidRPr="00111CAF">
        <w:rPr>
          <w:strike/>
          <w:highlight w:val="yellow"/>
        </w:rPr>
        <w:tab/>
        <w:t>The applicant shall submit examples of the facility and shielding design which will be provided to registrants.</w:t>
      </w:r>
    </w:p>
    <w:p w14:paraId="6AEDC993" w14:textId="77777777" w:rsidR="00111CAF" w:rsidRPr="00111CAF" w:rsidRDefault="00111CAF" w:rsidP="00111CAF">
      <w:pPr>
        <w:pStyle w:val="SubParagraph"/>
        <w:rPr>
          <w:strike/>
          <w:highlight w:val="yellow"/>
        </w:rPr>
      </w:pPr>
      <w:r w:rsidRPr="00111CAF">
        <w:rPr>
          <w:strike/>
          <w:highlight w:val="yellow"/>
        </w:rPr>
        <w:t>(2)</w:t>
      </w:r>
      <w:r w:rsidRPr="00111CAF">
        <w:rPr>
          <w:strike/>
          <w:highlight w:val="yellow"/>
        </w:rPr>
        <w:tab/>
        <w:t>The applicant shall submit examples of the calculations, which will be performed as part of the facility and shielding design, along with any guides, occupancy factor rationales, and workload estimation rationales, that will be used.</w:t>
      </w:r>
    </w:p>
    <w:p w14:paraId="3E20A1E1" w14:textId="09BD4AE9" w:rsidR="00111CAF" w:rsidRPr="00111CAF" w:rsidRDefault="00111CAF" w:rsidP="00AE672D">
      <w:pPr>
        <w:pStyle w:val="SubParagraph"/>
        <w:rPr>
          <w:strike/>
          <w:highlight w:val="yellow"/>
        </w:rPr>
      </w:pPr>
      <w:r w:rsidRPr="00111CAF">
        <w:rPr>
          <w:strike/>
          <w:highlight w:val="yellow"/>
        </w:rPr>
        <w:t>(3)</w:t>
      </w:r>
      <w:r w:rsidRPr="00111CAF">
        <w:rPr>
          <w:strike/>
          <w:highlight w:val="yellow"/>
        </w:rPr>
        <w:tab/>
        <w:t>The applicant shall ensure that the facility and shielding design services provided to registrants of the agency meet the requirements in this Chapter.]</w:t>
      </w:r>
    </w:p>
    <w:p w14:paraId="792C1E8D" w14:textId="73343282" w:rsidR="00357BFA" w:rsidRPr="00111CAF" w:rsidRDefault="00357BFA" w:rsidP="00AE672D">
      <w:pPr>
        <w:pStyle w:val="SubParagraph"/>
        <w:rPr>
          <w:highlight w:val="yellow"/>
          <w:u w:val="single"/>
        </w:rPr>
      </w:pPr>
      <w:r w:rsidRPr="00111CAF">
        <w:rPr>
          <w:highlight w:val="yellow"/>
          <w:u w:val="single"/>
        </w:rPr>
        <w:t>(3)</w:t>
      </w:r>
      <w:r w:rsidRPr="00111CAF">
        <w:rPr>
          <w:highlight w:val="yellow"/>
          <w:u w:val="single"/>
        </w:rPr>
        <w:tab/>
        <w:t>submit the following for agency review prior to registration:</w:t>
      </w:r>
    </w:p>
    <w:p w14:paraId="2C9CF299" w14:textId="77777777" w:rsidR="00357BFA" w:rsidRPr="00111CAF" w:rsidRDefault="00357BFA" w:rsidP="006C7151">
      <w:pPr>
        <w:pStyle w:val="Part"/>
        <w:rPr>
          <w:highlight w:val="yellow"/>
          <w:u w:val="single"/>
        </w:rPr>
      </w:pPr>
      <w:r w:rsidRPr="00111CAF">
        <w:rPr>
          <w:highlight w:val="yellow"/>
          <w:u w:val="single"/>
        </w:rPr>
        <w:t>(1)</w:t>
      </w:r>
      <w:r w:rsidRPr="00111CAF">
        <w:rPr>
          <w:highlight w:val="yellow"/>
          <w:u w:val="single"/>
        </w:rPr>
        <w:tab/>
        <w:t xml:space="preserve">a description of the procedures that will be used in performing area radiation surveys including a list of all guides and references to the </w:t>
      </w:r>
      <w:proofErr w:type="gramStart"/>
      <w:r w:rsidRPr="00111CAF">
        <w:rPr>
          <w:highlight w:val="yellow"/>
          <w:u w:val="single"/>
        </w:rPr>
        <w:t>employed;</w:t>
      </w:r>
      <w:proofErr w:type="gramEnd"/>
    </w:p>
    <w:p w14:paraId="1C13964D" w14:textId="21440234" w:rsidR="00357BFA" w:rsidRPr="00111CAF" w:rsidRDefault="00357BFA" w:rsidP="006C7151">
      <w:pPr>
        <w:pStyle w:val="Part"/>
        <w:rPr>
          <w:highlight w:val="yellow"/>
          <w:u w:val="single"/>
        </w:rPr>
      </w:pPr>
      <w:r w:rsidRPr="00111CAF">
        <w:rPr>
          <w:highlight w:val="yellow"/>
          <w:u w:val="single"/>
        </w:rPr>
        <w:t>(2)</w:t>
      </w:r>
      <w:r w:rsidRPr="00111CAF">
        <w:rPr>
          <w:highlight w:val="yellow"/>
          <w:u w:val="single"/>
        </w:rPr>
        <w:tab/>
        <w:t xml:space="preserve">a copy of all forms, reports, and documents that will be supplied to </w:t>
      </w:r>
      <w:proofErr w:type="gramStart"/>
      <w:r w:rsidR="00C2413E" w:rsidRPr="00111CAF">
        <w:rPr>
          <w:highlight w:val="yellow"/>
          <w:u w:val="single"/>
        </w:rPr>
        <w:t>registrants</w:t>
      </w:r>
      <w:r w:rsidRPr="00111CAF">
        <w:rPr>
          <w:highlight w:val="yellow"/>
          <w:u w:val="single"/>
        </w:rPr>
        <w:t>;</w:t>
      </w:r>
      <w:proofErr w:type="gramEnd"/>
    </w:p>
    <w:p w14:paraId="3679BCB9" w14:textId="77777777" w:rsidR="00357BFA" w:rsidRPr="00111CAF" w:rsidRDefault="00357BFA" w:rsidP="006C7151">
      <w:pPr>
        <w:pStyle w:val="Part"/>
        <w:rPr>
          <w:highlight w:val="yellow"/>
          <w:u w:val="single"/>
        </w:rPr>
      </w:pPr>
      <w:r w:rsidRPr="00111CAF">
        <w:rPr>
          <w:highlight w:val="yellow"/>
          <w:u w:val="single"/>
        </w:rPr>
        <w:t>(3)</w:t>
      </w:r>
      <w:r w:rsidRPr="00111CAF">
        <w:rPr>
          <w:highlight w:val="yellow"/>
          <w:u w:val="single"/>
        </w:rPr>
        <w:tab/>
        <w:t xml:space="preserve">samples of surveys for each modality requested for </w:t>
      </w:r>
      <w:proofErr w:type="gramStart"/>
      <w:r w:rsidRPr="00111CAF">
        <w:rPr>
          <w:highlight w:val="yellow"/>
          <w:u w:val="single"/>
        </w:rPr>
        <w:t>registration;</w:t>
      </w:r>
      <w:proofErr w:type="gramEnd"/>
    </w:p>
    <w:p w14:paraId="7749DA3F" w14:textId="77777777" w:rsidR="00357BFA" w:rsidRPr="00111CAF" w:rsidRDefault="00357BFA" w:rsidP="006C7151">
      <w:pPr>
        <w:pStyle w:val="Part"/>
        <w:rPr>
          <w:highlight w:val="yellow"/>
          <w:u w:val="single"/>
        </w:rPr>
      </w:pPr>
      <w:r w:rsidRPr="00111CAF">
        <w:rPr>
          <w:highlight w:val="yellow"/>
          <w:u w:val="single"/>
        </w:rPr>
        <w:t>(4)</w:t>
      </w:r>
      <w:r w:rsidRPr="00111CAF">
        <w:rPr>
          <w:highlight w:val="yellow"/>
          <w:u w:val="single"/>
        </w:rPr>
        <w:tab/>
        <w:t>samples of reports of diagnostic radiation output measurements for each modality requested for registration; and</w:t>
      </w:r>
    </w:p>
    <w:p w14:paraId="6746A94E" w14:textId="77777777" w:rsidR="00357BFA" w:rsidRPr="00111CAF" w:rsidRDefault="00357BFA" w:rsidP="006C7151">
      <w:pPr>
        <w:pStyle w:val="Part"/>
        <w:rPr>
          <w:highlight w:val="yellow"/>
          <w:u w:val="single"/>
        </w:rPr>
      </w:pPr>
      <w:r w:rsidRPr="00111CAF">
        <w:rPr>
          <w:highlight w:val="yellow"/>
          <w:u w:val="single"/>
        </w:rPr>
        <w:t>(5)</w:t>
      </w:r>
      <w:r w:rsidRPr="00111CAF">
        <w:rPr>
          <w:highlight w:val="yellow"/>
          <w:u w:val="single"/>
        </w:rPr>
        <w:tab/>
        <w:t>samples of calibration reports for each therapeutic and kV imaging modality requested for registration.</w:t>
      </w:r>
    </w:p>
    <w:p w14:paraId="1CDA1072" w14:textId="656E993C" w:rsidR="00357BFA" w:rsidRPr="00111CAF" w:rsidRDefault="00357BFA" w:rsidP="00B11B70">
      <w:pPr>
        <w:pStyle w:val="Paragraph"/>
        <w:rPr>
          <w:highlight w:val="yellow"/>
          <w:u w:val="single"/>
        </w:rPr>
      </w:pPr>
      <w:r w:rsidRPr="00111CAF">
        <w:rPr>
          <w:highlight w:val="yellow"/>
          <w:u w:val="single"/>
        </w:rPr>
        <w:t xml:space="preserve">(b)  A person applying for registration to perform Class </w:t>
      </w:r>
      <w:r w:rsidR="00605B9D" w:rsidRPr="00111CAF">
        <w:rPr>
          <w:highlight w:val="yellow"/>
          <w:u w:val="single"/>
        </w:rPr>
        <w:t>-</w:t>
      </w:r>
      <w:r w:rsidR="00C2413E" w:rsidRPr="00111CAF">
        <w:rPr>
          <w:highlight w:val="yellow"/>
          <w:u w:val="single"/>
        </w:rPr>
        <w:t>IX</w:t>
      </w:r>
      <w:r w:rsidRPr="00111CAF">
        <w:rPr>
          <w:highlight w:val="yellow"/>
          <w:u w:val="single"/>
        </w:rPr>
        <w:t xml:space="preserve"> equipment calibrations shall meet the following requirements:</w:t>
      </w:r>
    </w:p>
    <w:p w14:paraId="74B5A999" w14:textId="77777777" w:rsidR="00357BFA" w:rsidRPr="00111CAF" w:rsidRDefault="00357BFA" w:rsidP="009864F1">
      <w:pPr>
        <w:pStyle w:val="SubParagraph"/>
        <w:rPr>
          <w:highlight w:val="yellow"/>
          <w:u w:val="single"/>
        </w:rPr>
      </w:pPr>
      <w:r w:rsidRPr="00111CAF">
        <w:rPr>
          <w:highlight w:val="yellow"/>
          <w:u w:val="single"/>
        </w:rPr>
        <w:t>(1)</w:t>
      </w:r>
      <w:r w:rsidRPr="00111CAF">
        <w:rPr>
          <w:highlight w:val="yellow"/>
          <w:u w:val="single"/>
        </w:rPr>
        <w:tab/>
        <w:t xml:space="preserve">ensure such calibrations are current and traceable to the National Institute of Standards and </w:t>
      </w:r>
      <w:proofErr w:type="gramStart"/>
      <w:r w:rsidRPr="00111CAF">
        <w:rPr>
          <w:highlight w:val="yellow"/>
          <w:u w:val="single"/>
        </w:rPr>
        <w:t>Technology;</w:t>
      </w:r>
      <w:proofErr w:type="gramEnd"/>
    </w:p>
    <w:p w14:paraId="783837A8" w14:textId="77777777" w:rsidR="00357BFA" w:rsidRPr="00111CAF" w:rsidRDefault="00357BFA" w:rsidP="009864F1">
      <w:pPr>
        <w:pStyle w:val="SubParagraph"/>
        <w:rPr>
          <w:highlight w:val="yellow"/>
          <w:u w:val="single"/>
        </w:rPr>
      </w:pPr>
      <w:r w:rsidRPr="00111CAF">
        <w:rPr>
          <w:highlight w:val="yellow"/>
          <w:u w:val="single"/>
        </w:rPr>
        <w:t>(2)</w:t>
      </w:r>
      <w:r w:rsidRPr="00111CAF">
        <w:rPr>
          <w:highlight w:val="yellow"/>
          <w:u w:val="single"/>
        </w:rPr>
        <w:tab/>
        <w:t xml:space="preserve">license or register radiation sources used for such calibration as required by the rules in this </w:t>
      </w:r>
      <w:proofErr w:type="gramStart"/>
      <w:r w:rsidRPr="00111CAF">
        <w:rPr>
          <w:highlight w:val="yellow"/>
          <w:u w:val="single"/>
        </w:rPr>
        <w:t>Chapter;</w:t>
      </w:r>
      <w:proofErr w:type="gramEnd"/>
    </w:p>
    <w:p w14:paraId="1FBC2996" w14:textId="77777777" w:rsidR="00357BFA" w:rsidRPr="00111CAF" w:rsidRDefault="00357BFA" w:rsidP="009864F1">
      <w:pPr>
        <w:pStyle w:val="SubParagraph"/>
        <w:rPr>
          <w:highlight w:val="yellow"/>
          <w:u w:val="single"/>
        </w:rPr>
      </w:pPr>
      <w:r w:rsidRPr="00111CAF">
        <w:rPr>
          <w:highlight w:val="yellow"/>
          <w:u w:val="single"/>
        </w:rPr>
        <w:t>(3)</w:t>
      </w:r>
      <w:r w:rsidRPr="00111CAF">
        <w:rPr>
          <w:highlight w:val="yellow"/>
          <w:u w:val="single"/>
        </w:rPr>
        <w:tab/>
        <w:t>label the equipment to indicate the date of calibration; and</w:t>
      </w:r>
    </w:p>
    <w:p w14:paraId="10941538" w14:textId="77777777" w:rsidR="00357BFA" w:rsidRPr="00111CAF" w:rsidRDefault="00357BFA" w:rsidP="009864F1">
      <w:pPr>
        <w:pStyle w:val="SubParagraph"/>
        <w:rPr>
          <w:highlight w:val="yellow"/>
          <w:u w:val="single"/>
        </w:rPr>
      </w:pPr>
      <w:r w:rsidRPr="00111CAF">
        <w:rPr>
          <w:highlight w:val="yellow"/>
          <w:u w:val="single"/>
        </w:rPr>
        <w:t>(4)</w:t>
      </w:r>
      <w:r w:rsidRPr="00111CAF">
        <w:rPr>
          <w:highlight w:val="yellow"/>
          <w:u w:val="single"/>
        </w:rPr>
        <w:tab/>
        <w:t>maintain records of the calibration.</w:t>
      </w:r>
    </w:p>
    <w:p w14:paraId="1BFEC1E3" w14:textId="77777777" w:rsidR="00357BFA" w:rsidRPr="00111CAF" w:rsidRDefault="00357BFA" w:rsidP="00AE672D">
      <w:pPr>
        <w:pStyle w:val="Paragraph"/>
        <w:rPr>
          <w:highlight w:val="yellow"/>
          <w:u w:val="single"/>
        </w:rPr>
      </w:pPr>
      <w:r w:rsidRPr="00111CAF">
        <w:rPr>
          <w:highlight w:val="yellow"/>
          <w:u w:val="single"/>
        </w:rPr>
        <w:lastRenderedPageBreak/>
        <w:t>(c)  A person applying for registration to perform Class III - shielding designs for diagnostic radiographic facilities, Class IV - shielding designs for diagnostic fluoroscopy facilities, and Class -VII therapeutic facilities and shielding design services shall meet the following additional requirements:</w:t>
      </w:r>
    </w:p>
    <w:p w14:paraId="1760F251" w14:textId="77777777" w:rsidR="00357BFA" w:rsidRPr="00111CAF" w:rsidRDefault="00357BFA" w:rsidP="00AE672D">
      <w:pPr>
        <w:pStyle w:val="SubParagraph"/>
        <w:rPr>
          <w:highlight w:val="yellow"/>
          <w:u w:val="single"/>
        </w:rPr>
      </w:pPr>
      <w:r w:rsidRPr="00111CAF">
        <w:rPr>
          <w:highlight w:val="yellow"/>
          <w:u w:val="single"/>
        </w:rPr>
        <w:t>(1)</w:t>
      </w:r>
      <w:r w:rsidRPr="00111CAF">
        <w:rPr>
          <w:highlight w:val="yellow"/>
          <w:u w:val="single"/>
        </w:rPr>
        <w:tab/>
        <w:t xml:space="preserve">submit examples of the facility and shielding design which will be provided to </w:t>
      </w:r>
      <w:proofErr w:type="gramStart"/>
      <w:r w:rsidRPr="00111CAF">
        <w:rPr>
          <w:highlight w:val="yellow"/>
          <w:u w:val="single"/>
        </w:rPr>
        <w:t>registrants;</w:t>
      </w:r>
      <w:proofErr w:type="gramEnd"/>
    </w:p>
    <w:p w14:paraId="7D3CC086" w14:textId="77777777" w:rsidR="00357BFA" w:rsidRPr="00111CAF" w:rsidRDefault="00357BFA" w:rsidP="00AE672D">
      <w:pPr>
        <w:pStyle w:val="SubParagraph"/>
        <w:rPr>
          <w:highlight w:val="yellow"/>
          <w:u w:val="single"/>
        </w:rPr>
      </w:pPr>
      <w:r w:rsidRPr="00111CAF">
        <w:rPr>
          <w:highlight w:val="yellow"/>
          <w:u w:val="single"/>
        </w:rPr>
        <w:t>(2)</w:t>
      </w:r>
      <w:r w:rsidRPr="00111CAF">
        <w:rPr>
          <w:highlight w:val="yellow"/>
          <w:u w:val="single"/>
        </w:rPr>
        <w:tab/>
        <w:t>submit any technical guides, methodology, occupancy factor rationales, and workload estimation rationales that will be used; and</w:t>
      </w:r>
    </w:p>
    <w:p w14:paraId="1EB2D03D" w14:textId="77777777" w:rsidR="00357BFA" w:rsidRPr="000C2F45" w:rsidRDefault="00357BFA" w:rsidP="00AE672D">
      <w:pPr>
        <w:pStyle w:val="SubParagraph"/>
        <w:rPr>
          <w:u w:val="single"/>
        </w:rPr>
      </w:pPr>
      <w:r w:rsidRPr="00111CAF">
        <w:rPr>
          <w:highlight w:val="yellow"/>
          <w:u w:val="single"/>
        </w:rPr>
        <w:t>(3)</w:t>
      </w:r>
      <w:r w:rsidRPr="00111CAF">
        <w:rPr>
          <w:highlight w:val="yellow"/>
          <w:u w:val="single"/>
        </w:rPr>
        <w:tab/>
        <w:t>ensure that the facility and shielding design services provided to registrants meet the requirements in this Chapter.</w:t>
      </w:r>
    </w:p>
    <w:p w14:paraId="4CEB7BDE" w14:textId="77777777" w:rsidR="00357BFA" w:rsidRPr="000C2F45" w:rsidRDefault="00357BFA"/>
    <w:p w14:paraId="00FBC6F9" w14:textId="77777777" w:rsidR="00357BFA" w:rsidRPr="000C2F45" w:rsidRDefault="00357BFA">
      <w:pPr>
        <w:pStyle w:val="History"/>
      </w:pPr>
      <w:r w:rsidRPr="000C2F45">
        <w:t>History Note:</w:t>
      </w:r>
      <w:r w:rsidRPr="000C2F45">
        <w:tab/>
        <w:t>Authority G.S. 104E</w:t>
      </w:r>
      <w:r w:rsidRPr="000C2F45">
        <w:noBreakHyphen/>
      </w:r>
      <w:proofErr w:type="gramStart"/>
      <w:r w:rsidRPr="000C2F45">
        <w:t>7;</w:t>
      </w:r>
      <w:proofErr w:type="gramEnd"/>
    </w:p>
    <w:p w14:paraId="560CF155" w14:textId="77777777" w:rsidR="00357BFA" w:rsidRPr="000C2F45" w:rsidRDefault="00357BFA">
      <w:pPr>
        <w:pStyle w:val="HistoryAfter"/>
      </w:pPr>
      <w:r w:rsidRPr="000C2F45">
        <w:t xml:space="preserve">Eff. February 1, </w:t>
      </w:r>
      <w:proofErr w:type="gramStart"/>
      <w:r w:rsidRPr="000C2F45">
        <w:t>1980;</w:t>
      </w:r>
      <w:proofErr w:type="gramEnd"/>
    </w:p>
    <w:p w14:paraId="49933088" w14:textId="77777777" w:rsidR="00357BFA" w:rsidRPr="000C2F45" w:rsidRDefault="00357BFA">
      <w:pPr>
        <w:pStyle w:val="HistoryAfter"/>
      </w:pPr>
      <w:r w:rsidRPr="000C2F45">
        <w:t xml:space="preserve">Amended Eff. June 1, 1993; June 1, </w:t>
      </w:r>
      <w:proofErr w:type="gramStart"/>
      <w:r w:rsidRPr="000C2F45">
        <w:t>1989;</w:t>
      </w:r>
      <w:proofErr w:type="gramEnd"/>
    </w:p>
    <w:p w14:paraId="2EB9B0DE" w14:textId="77777777" w:rsidR="00357BFA" w:rsidRDefault="00357BFA" w:rsidP="00AE672D">
      <w:pPr>
        <w:pStyle w:val="HistoryAfter"/>
      </w:pPr>
      <w:r w:rsidRPr="000C2F45">
        <w:t xml:space="preserve">Transferred and </w:t>
      </w:r>
      <w:proofErr w:type="gramStart"/>
      <w:r w:rsidRPr="000C2F45">
        <w:t>Recodified</w:t>
      </w:r>
      <w:proofErr w:type="gramEnd"/>
      <w:r w:rsidRPr="000C2F45">
        <w:t xml:space="preserve"> from 15A NCAC 11 .0207 Eff. February 1, 2015.</w:t>
      </w:r>
    </w:p>
    <w:p w14:paraId="24C2F7DC" w14:textId="0B082234" w:rsidR="00357BFA" w:rsidRPr="006F3EEB" w:rsidRDefault="00357BFA" w:rsidP="00AE672D">
      <w:pPr>
        <w:pStyle w:val="HistoryAfter"/>
        <w:rPr>
          <w:u w:val="single"/>
        </w:rPr>
      </w:pPr>
      <w:r w:rsidRPr="006F3EEB">
        <w:rPr>
          <w:u w:val="single"/>
        </w:rPr>
        <w:t xml:space="preserve">Readopted </w:t>
      </w:r>
      <w:r w:rsidR="00605B9D">
        <w:rPr>
          <w:u w:val="single"/>
        </w:rPr>
        <w:t xml:space="preserve">Eff. </w:t>
      </w:r>
      <w:r w:rsidRPr="006F3EEB">
        <w:rPr>
          <w:u w:val="single"/>
        </w:rPr>
        <w:t>May 1, 2025.</w:t>
      </w:r>
    </w:p>
    <w:sectPr w:rsidR="00357BFA" w:rsidRPr="006F3EEB" w:rsidSect="00BD280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82C0" w14:textId="77777777" w:rsidR="00357BFA" w:rsidRDefault="00357BFA" w:rsidP="00A60E47">
      <w:r>
        <w:separator/>
      </w:r>
    </w:p>
  </w:endnote>
  <w:endnote w:type="continuationSeparator" w:id="0">
    <w:p w14:paraId="6149AE41" w14:textId="77777777" w:rsidR="00357BFA" w:rsidRDefault="00357BFA"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A994" w14:textId="77777777" w:rsidR="00605B9D" w:rsidRDefault="0060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452E"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5AD4" w14:textId="77777777" w:rsidR="007C6145" w:rsidRDefault="007C6145" w:rsidP="00A60E47">
    <w:r>
      <w:fldChar w:fldCharType="begin"/>
    </w:r>
    <w:r>
      <w:fldChar w:fldCharType="begin"/>
    </w:r>
    <w:r>
      <w:instrText>NUMPAGES</w:instrText>
    </w:r>
    <w:r>
      <w:fldChar w:fldCharType="separate"/>
    </w:r>
    <w:r w:rsidR="00357BFA">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9896" w14:textId="77777777" w:rsidR="00357BFA" w:rsidRDefault="00357BFA" w:rsidP="00A60E47">
      <w:r>
        <w:separator/>
      </w:r>
    </w:p>
  </w:footnote>
  <w:footnote w:type="continuationSeparator" w:id="0">
    <w:p w14:paraId="4F57A27A" w14:textId="77777777" w:rsidR="00357BFA" w:rsidRDefault="00357BFA"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4A0F" w14:textId="77777777" w:rsidR="00605B9D" w:rsidRDefault="0060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9E47" w14:textId="4FD0C820" w:rsidR="00605B9D" w:rsidRDefault="00605B9D" w:rsidP="00605B9D">
    <w:pPr>
      <w:pStyle w:val="Header"/>
      <w:jc w:val="right"/>
    </w:pPr>
    <w:r>
      <w:t>1/2</w:t>
    </w:r>
    <w:r w:rsidR="00C2413E">
      <w:t>7</w:t>
    </w:r>
    <w: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C345" w14:textId="77777777" w:rsidR="00605B9D" w:rsidRDefault="0060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FA"/>
    <w:rsid w:val="00005A49"/>
    <w:rsid w:val="00037311"/>
    <w:rsid w:val="0005731A"/>
    <w:rsid w:val="00081174"/>
    <w:rsid w:val="000870EF"/>
    <w:rsid w:val="00093A22"/>
    <w:rsid w:val="000A7F3D"/>
    <w:rsid w:val="000D00BA"/>
    <w:rsid w:val="000D1F66"/>
    <w:rsid w:val="000E2FEF"/>
    <w:rsid w:val="000E39EA"/>
    <w:rsid w:val="00102212"/>
    <w:rsid w:val="00111CAF"/>
    <w:rsid w:val="0011650F"/>
    <w:rsid w:val="00140463"/>
    <w:rsid w:val="00145BC8"/>
    <w:rsid w:val="00172523"/>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4BB1"/>
    <w:rsid w:val="00307356"/>
    <w:rsid w:val="00326FDC"/>
    <w:rsid w:val="003344B3"/>
    <w:rsid w:val="00343176"/>
    <w:rsid w:val="003513F4"/>
    <w:rsid w:val="003549DA"/>
    <w:rsid w:val="00355359"/>
    <w:rsid w:val="00357BFA"/>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46193"/>
    <w:rsid w:val="00550846"/>
    <w:rsid w:val="00550B8D"/>
    <w:rsid w:val="005C4925"/>
    <w:rsid w:val="005D0AE3"/>
    <w:rsid w:val="005F0F1A"/>
    <w:rsid w:val="00605B9D"/>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B66"/>
    <w:rsid w:val="00814D2F"/>
    <w:rsid w:val="008627DA"/>
    <w:rsid w:val="0087037E"/>
    <w:rsid w:val="00884AA9"/>
    <w:rsid w:val="00884D30"/>
    <w:rsid w:val="00886A39"/>
    <w:rsid w:val="0089104A"/>
    <w:rsid w:val="008B3671"/>
    <w:rsid w:val="008D0049"/>
    <w:rsid w:val="008E3A8E"/>
    <w:rsid w:val="00907D48"/>
    <w:rsid w:val="00907F8E"/>
    <w:rsid w:val="009138D3"/>
    <w:rsid w:val="00941A8C"/>
    <w:rsid w:val="009533BF"/>
    <w:rsid w:val="009538D0"/>
    <w:rsid w:val="00963E3A"/>
    <w:rsid w:val="00964506"/>
    <w:rsid w:val="00976CC0"/>
    <w:rsid w:val="009B66FE"/>
    <w:rsid w:val="009D692A"/>
    <w:rsid w:val="009D7C39"/>
    <w:rsid w:val="009F3BC9"/>
    <w:rsid w:val="00A60E47"/>
    <w:rsid w:val="00A614D7"/>
    <w:rsid w:val="00A77887"/>
    <w:rsid w:val="00A86DED"/>
    <w:rsid w:val="00A90DB7"/>
    <w:rsid w:val="00A936F3"/>
    <w:rsid w:val="00AB27B9"/>
    <w:rsid w:val="00AD739B"/>
    <w:rsid w:val="00AE3533"/>
    <w:rsid w:val="00B43795"/>
    <w:rsid w:val="00B56F84"/>
    <w:rsid w:val="00B643D6"/>
    <w:rsid w:val="00B85B2C"/>
    <w:rsid w:val="00B92ED4"/>
    <w:rsid w:val="00B933CB"/>
    <w:rsid w:val="00BA33C6"/>
    <w:rsid w:val="00BB0FF0"/>
    <w:rsid w:val="00BC43C9"/>
    <w:rsid w:val="00BD0461"/>
    <w:rsid w:val="00BD2800"/>
    <w:rsid w:val="00BE62E3"/>
    <w:rsid w:val="00BE7900"/>
    <w:rsid w:val="00C21B29"/>
    <w:rsid w:val="00C2227D"/>
    <w:rsid w:val="00C2413E"/>
    <w:rsid w:val="00C3447A"/>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772F5"/>
    <w:rsid w:val="00D85E7B"/>
    <w:rsid w:val="00D932D9"/>
    <w:rsid w:val="00DA23E2"/>
    <w:rsid w:val="00DB5B5C"/>
    <w:rsid w:val="00DE3739"/>
    <w:rsid w:val="00DE4AD3"/>
    <w:rsid w:val="00DE5308"/>
    <w:rsid w:val="00E13D82"/>
    <w:rsid w:val="00E208DC"/>
    <w:rsid w:val="00E37A0A"/>
    <w:rsid w:val="00E40E89"/>
    <w:rsid w:val="00E435B5"/>
    <w:rsid w:val="00E65699"/>
    <w:rsid w:val="00E809C9"/>
    <w:rsid w:val="00E8351B"/>
    <w:rsid w:val="00E862CD"/>
    <w:rsid w:val="00EA5DB0"/>
    <w:rsid w:val="00EB5EBC"/>
    <w:rsid w:val="00EC1F1E"/>
    <w:rsid w:val="00EC7EA7"/>
    <w:rsid w:val="00F04092"/>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AAE62"/>
  <w15:chartTrackingRefBased/>
  <w15:docId w15:val="{90C0F00D-9692-4C21-BDA0-F8008368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605B9D"/>
    <w:pPr>
      <w:tabs>
        <w:tab w:val="center" w:pos="4680"/>
        <w:tab w:val="right" w:pos="9360"/>
      </w:tabs>
    </w:pPr>
  </w:style>
  <w:style w:type="character" w:customStyle="1" w:styleId="HeaderChar">
    <w:name w:val="Header Char"/>
    <w:basedOn w:val="DefaultParagraphFont"/>
    <w:link w:val="Header"/>
    <w:rsid w:val="00605B9D"/>
    <w:rPr>
      <w:kern w:val="2"/>
    </w:rPr>
  </w:style>
  <w:style w:type="paragraph" w:styleId="Footer">
    <w:name w:val="footer"/>
    <w:basedOn w:val="Normal"/>
    <w:link w:val="FooterChar"/>
    <w:rsid w:val="00605B9D"/>
    <w:pPr>
      <w:tabs>
        <w:tab w:val="center" w:pos="4680"/>
        <w:tab w:val="right" w:pos="9360"/>
      </w:tabs>
    </w:pPr>
  </w:style>
  <w:style w:type="character" w:customStyle="1" w:styleId="FooterChar">
    <w:name w:val="Footer Char"/>
    <w:basedOn w:val="DefaultParagraphFont"/>
    <w:link w:val="Footer"/>
    <w:rsid w:val="00605B9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17</TotalTime>
  <Pages>3</Pages>
  <Words>948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6</cp:revision>
  <cp:lastPrinted>2000-01-11T18:15:00Z</cp:lastPrinted>
  <dcterms:created xsi:type="dcterms:W3CDTF">2025-01-27T21:19:00Z</dcterms:created>
  <dcterms:modified xsi:type="dcterms:W3CDTF">2025-01-30T17:14:00Z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c0777b93-9ace-4ee7-966e-cceba301f3eb</vt:lpwstr>
  </property>
</Properties>
</file>